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Názov školenia"/>
      <w:bookmarkEnd w:id="0"/>
      <w:r>
        <w:t>Názov školenia</w:t>
      </w:r>
    </w:p>
    <w:p>
      <w:pPr>
        <w:spacing w:before="247" w:line="276" w:lineRule="auto"/>
        <w:ind w:left="115" w:right="230" w:firstLine="0"/>
        <w:jc w:val="both"/>
        <w:rPr>
          <w:rFonts w:hint="default"/>
          <w:b/>
          <w:sz w:val="28"/>
          <w:lang w:val="sk-SK"/>
        </w:rPr>
      </w:pPr>
      <w:r>
        <w:rPr>
          <w:rFonts w:hint="default"/>
          <w:b/>
          <w:sz w:val="28"/>
          <w:lang w:val="sk-SK"/>
        </w:rPr>
        <w:t>Z</w:t>
      </w:r>
      <w:r>
        <w:rPr>
          <w:b/>
          <w:sz w:val="28"/>
        </w:rPr>
        <w:t>ákazka s nízkou hodnotou</w:t>
      </w:r>
      <w:r>
        <w:rPr>
          <w:rFonts w:hint="default"/>
          <w:b/>
          <w:sz w:val="28"/>
          <w:lang w:val="sk-SK"/>
        </w:rPr>
        <w:t xml:space="preserve">, súhrnné správy a výnimky po “veľkej” novele zákona o verejnom obstarávaní </w:t>
      </w:r>
    </w:p>
    <w:p>
      <w:pPr>
        <w:pStyle w:val="6"/>
        <w:rPr>
          <w:b/>
          <w:sz w:val="30"/>
        </w:rPr>
      </w:pPr>
    </w:p>
    <w:p>
      <w:pPr>
        <w:pStyle w:val="3"/>
      </w:pPr>
      <w:bookmarkStart w:id="1" w:name="Stručná obsahová náplň:"/>
      <w:bookmarkEnd w:id="1"/>
      <w:r>
        <w:t>Stručná obsahová náplň:</w:t>
      </w:r>
    </w:p>
    <w:p>
      <w:pPr>
        <w:pStyle w:val="6"/>
        <w:spacing w:before="8"/>
        <w:rPr>
          <w:b/>
          <w:sz w:val="20"/>
        </w:rPr>
      </w:pP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Dva druhy z</w:t>
      </w:r>
      <w:r>
        <w:rPr>
          <w:sz w:val="24"/>
        </w:rPr>
        <w:t>ákazk</w:t>
      </w:r>
      <w:r>
        <w:rPr>
          <w:rFonts w:hint="default"/>
          <w:sz w:val="24"/>
          <w:lang w:val="sk-SK"/>
        </w:rPr>
        <w:t>y</w:t>
      </w:r>
      <w:r>
        <w:rPr>
          <w:sz w:val="24"/>
        </w:rPr>
        <w:t xml:space="preserve"> s nízkou hodnotou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Elektronická platforma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Praktická ukážka ako robiť ZSNH</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Výnimky</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 xml:space="preserve">Súhrnné správy </w:t>
      </w:r>
    </w:p>
    <w:p>
      <w:pPr>
        <w:pStyle w:val="8"/>
        <w:numPr>
          <w:ilvl w:val="0"/>
          <w:numId w:val="1"/>
        </w:numPr>
        <w:tabs>
          <w:tab w:val="left" w:pos="823"/>
          <w:tab w:val="left" w:pos="824"/>
        </w:tabs>
        <w:spacing w:before="0" w:after="0" w:line="240" w:lineRule="auto"/>
        <w:ind w:left="824" w:right="0" w:hanging="709"/>
        <w:jc w:val="left"/>
        <w:rPr>
          <w:sz w:val="24"/>
        </w:rPr>
      </w:pPr>
      <w:r>
        <w:rPr>
          <w:rFonts w:hint="default"/>
          <w:sz w:val="24"/>
          <w:lang w:val="sk-SK"/>
        </w:rPr>
        <w:t>Praktická ukážka ZSNH v systéme EVO</w:t>
      </w:r>
    </w:p>
    <w:p>
      <w:pPr>
        <w:pStyle w:val="6"/>
        <w:spacing w:before="5"/>
        <w:rPr>
          <w:sz w:val="38"/>
        </w:rPr>
      </w:pPr>
    </w:p>
    <w:p>
      <w:pPr>
        <w:pStyle w:val="6"/>
        <w:spacing w:line="276" w:lineRule="auto"/>
        <w:ind w:left="115" w:right="228"/>
        <w:jc w:val="both"/>
        <w:rPr>
          <w:rFonts w:hint="default"/>
          <w:lang w:val="sk-SK"/>
        </w:rPr>
      </w:pPr>
      <w:r>
        <w:t>Cieľom seminára je poskytnúť prehľad o zákonných ustanoveniach upravujúcich realizáciu zákaziek s nízkou hodnotou</w:t>
      </w:r>
      <w:r>
        <w:rPr>
          <w:rFonts w:hint="default"/>
          <w:lang w:val="sk-SK"/>
        </w:rPr>
        <w:t xml:space="preserve"> a zadávania súhrnných správ po novele zákona o verejnom obstarávaní. </w:t>
      </w:r>
    </w:p>
    <w:p>
      <w:pPr>
        <w:pStyle w:val="6"/>
        <w:spacing w:before="200"/>
        <w:ind w:left="115"/>
        <w:rPr>
          <w:rFonts w:hint="default"/>
          <w:lang w:val="sk-SK"/>
        </w:rPr>
      </w:pPr>
      <w:r>
        <w:t>Výklad</w:t>
      </w:r>
      <w:r>
        <w:rPr>
          <w:rFonts w:hint="default"/>
          <w:lang w:val="sk-SK"/>
        </w:rPr>
        <w:t xml:space="preserve"> obsahuje aj vzorové príklady a ukážku praktickej  realizácie v systéme EVO. </w:t>
      </w:r>
    </w:p>
    <w:p>
      <w:pPr>
        <w:pStyle w:val="6"/>
        <w:rPr>
          <w:sz w:val="26"/>
        </w:rPr>
      </w:pPr>
    </w:p>
    <w:p>
      <w:pPr>
        <w:pStyle w:val="3"/>
        <w:spacing w:before="165"/>
      </w:pPr>
      <w:bookmarkStart w:id="2" w:name="Určenie:"/>
      <w:bookmarkEnd w:id="2"/>
      <w:r>
        <w:t>Určenie:</w:t>
      </w:r>
    </w:p>
    <w:p>
      <w:pPr>
        <w:pStyle w:val="6"/>
        <w:spacing w:before="5"/>
        <w:rPr>
          <w:b/>
          <w:sz w:val="20"/>
        </w:rPr>
      </w:pPr>
    </w:p>
    <w:p>
      <w:pPr>
        <w:pStyle w:val="6"/>
        <w:spacing w:line="276" w:lineRule="auto"/>
        <w:ind w:left="115" w:right="218"/>
        <w:jc w:val="both"/>
      </w:pPr>
      <w:r>
        <w:t xml:space="preserve">Cieľová skupina: </w:t>
      </w:r>
      <w:r>
        <w:rPr>
          <w:rFonts w:hint="default"/>
          <w:lang w:val="sk-SK"/>
        </w:rPr>
        <w:t xml:space="preserve">obce, mestá, školy, škôlky, kultúrne inštitúcie, </w:t>
      </w:r>
      <w:r>
        <w:t xml:space="preserve">rozpočtové a príspevkové organizácie </w:t>
      </w:r>
    </w:p>
    <w:p>
      <w:pPr>
        <w:pStyle w:val="6"/>
        <w:rPr>
          <w:sz w:val="37"/>
        </w:rPr>
      </w:pPr>
    </w:p>
    <w:p>
      <w:pPr>
        <w:pStyle w:val="3"/>
      </w:pPr>
      <w:bookmarkStart w:id="3" w:name="Program"/>
      <w:bookmarkEnd w:id="3"/>
      <w:r>
        <w:t>Program</w:t>
      </w:r>
    </w:p>
    <w:p>
      <w:pPr>
        <w:pStyle w:val="6"/>
        <w:spacing w:before="7"/>
        <w:rPr>
          <w:b/>
          <w:sz w:val="20"/>
        </w:rPr>
      </w:pP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Nová úprava § 117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Elektronická platforma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Zavedenie dvoch druhov (kategórii) zákaziek s nízkou hodnotou </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Koniec e-mailových zákaziek s nízkou hodnotou</w:t>
      </w:r>
    </w:p>
    <w:p>
      <w:pPr>
        <w:pStyle w:val="8"/>
        <w:numPr>
          <w:ilvl w:val="0"/>
          <w:numId w:val="2"/>
        </w:numPr>
        <w:tabs>
          <w:tab w:val="left" w:pos="835"/>
          <w:tab w:val="left" w:pos="836"/>
        </w:tabs>
        <w:spacing w:before="0" w:after="0" w:line="240" w:lineRule="auto"/>
        <w:ind w:left="836" w:right="0" w:hanging="361"/>
        <w:jc w:val="left"/>
        <w:rPr>
          <w:sz w:val="24"/>
        </w:rPr>
      </w:pPr>
      <w:r>
        <w:rPr>
          <w:rFonts w:hint="default"/>
          <w:sz w:val="24"/>
          <w:lang w:val="sk-SK"/>
        </w:rPr>
        <w:t xml:space="preserve">Ako ZSNH realizovať aktuálne a aký systém potrebujeme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Novinky pri stanovovaní predpokladanej hodnoty zákazky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V</w:t>
      </w:r>
      <w:r>
        <w:rPr>
          <w:sz w:val="24"/>
        </w:rPr>
        <w:t>ýzva na predkladanie ponúk</w:t>
      </w:r>
      <w:r>
        <w:rPr>
          <w:rFonts w:hint="default"/>
          <w:sz w:val="24"/>
          <w:lang w:val="sk-SK"/>
        </w:rPr>
        <w:t xml:space="preserve"> - povinné náležitosti</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Povinné lehoty pri ZSNH</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Elektronická platforma a ZSNH</w:t>
      </w:r>
    </w:p>
    <w:p>
      <w:pPr>
        <w:pStyle w:val="8"/>
        <w:numPr>
          <w:ilvl w:val="0"/>
          <w:numId w:val="2"/>
        </w:numPr>
        <w:tabs>
          <w:tab w:val="left" w:pos="835"/>
          <w:tab w:val="left" w:pos="836"/>
        </w:tabs>
        <w:spacing w:before="19" w:after="0" w:line="240" w:lineRule="auto"/>
        <w:ind w:left="836" w:right="0" w:hanging="361"/>
        <w:jc w:val="left"/>
        <w:rPr>
          <w:sz w:val="24"/>
        </w:rPr>
      </w:pPr>
      <w:r>
        <w:rPr>
          <w:rFonts w:hint="default"/>
          <w:sz w:val="24"/>
          <w:lang w:val="sk-SK"/>
        </w:rPr>
        <w:t>Nové finančné  limity od 31.03.2022</w:t>
      </w:r>
    </w:p>
    <w:p>
      <w:pPr>
        <w:pStyle w:val="8"/>
        <w:numPr>
          <w:ilvl w:val="0"/>
          <w:numId w:val="2"/>
        </w:numPr>
        <w:tabs>
          <w:tab w:val="left" w:pos="835"/>
          <w:tab w:val="left" w:pos="836"/>
        </w:tabs>
        <w:spacing w:before="17" w:after="0" w:line="240" w:lineRule="auto"/>
        <w:ind w:left="836" w:right="0" w:hanging="361"/>
        <w:jc w:val="left"/>
        <w:rPr>
          <w:sz w:val="24"/>
        </w:rPr>
      </w:pPr>
      <w:r>
        <w:rPr>
          <w:sz w:val="24"/>
        </w:rPr>
        <w:t>ZSNH a</w:t>
      </w:r>
      <w:r>
        <w:rPr>
          <w:spacing w:val="-1"/>
          <w:sz w:val="24"/>
        </w:rPr>
        <w:t xml:space="preserve"> </w:t>
      </w:r>
      <w:r>
        <w:rPr>
          <w:sz w:val="24"/>
        </w:rPr>
        <w:t>EKS</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Výnimky podľa novely </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Súhrnné správy v zmysle novely (spôsob zadávania, nové druhy súhrnných správ)</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Ukážka zadania súhrnných správ</w:t>
      </w:r>
    </w:p>
    <w:p>
      <w:pPr>
        <w:pStyle w:val="8"/>
        <w:numPr>
          <w:ilvl w:val="0"/>
          <w:numId w:val="2"/>
        </w:numPr>
        <w:tabs>
          <w:tab w:val="left" w:pos="835"/>
          <w:tab w:val="left" w:pos="836"/>
        </w:tabs>
        <w:spacing w:before="17" w:after="0" w:line="240" w:lineRule="auto"/>
        <w:ind w:left="836" w:right="0" w:hanging="361"/>
        <w:jc w:val="left"/>
        <w:rPr>
          <w:sz w:val="24"/>
        </w:rPr>
      </w:pPr>
      <w:r>
        <w:rPr>
          <w:rFonts w:hint="default"/>
          <w:sz w:val="24"/>
          <w:lang w:val="sk-SK"/>
        </w:rPr>
        <w:t xml:space="preserve">Ukážka realizácie ZSNH v systéme EVO od založenia zákazky až po vyhodnotenie </w:t>
      </w:r>
    </w:p>
    <w:p>
      <w:pPr>
        <w:pStyle w:val="8"/>
        <w:numPr>
          <w:ilvl w:val="0"/>
          <w:numId w:val="0"/>
        </w:numPr>
        <w:tabs>
          <w:tab w:val="left" w:pos="835"/>
          <w:tab w:val="left" w:pos="836"/>
        </w:tabs>
        <w:spacing w:before="17" w:after="0" w:line="240" w:lineRule="auto"/>
        <w:ind w:left="475" w:leftChars="0" w:right="0" w:rightChars="0"/>
        <w:jc w:val="left"/>
        <w:rPr>
          <w:rFonts w:hint="default"/>
          <w:sz w:val="24"/>
          <w:lang w:val="sk-SK"/>
        </w:rPr>
      </w:pPr>
    </w:p>
    <w:p>
      <w:pPr>
        <w:pStyle w:val="3"/>
        <w:spacing w:before="60"/>
      </w:pPr>
      <w:bookmarkStart w:id="4" w:name="Cieľ:"/>
      <w:bookmarkEnd w:id="4"/>
      <w:r>
        <w:t>Cieľ:</w:t>
      </w:r>
    </w:p>
    <w:p>
      <w:pPr>
        <w:pStyle w:val="6"/>
        <w:spacing w:before="198"/>
        <w:ind w:left="115" w:right="895"/>
        <w:rPr>
          <w:rFonts w:hint="default"/>
          <w:lang w:val="sk-SK"/>
        </w:rPr>
      </w:pPr>
      <w:r>
        <w:t xml:space="preserve">Ukázať účastníkom </w:t>
      </w:r>
      <w:r>
        <w:rPr>
          <w:rFonts w:hint="default"/>
          <w:lang w:val="sk-SK"/>
        </w:rPr>
        <w:t xml:space="preserve">ako zrealizovať správne ZSNH v podmienkach novely zákona o verejnom obstarávaní. </w:t>
      </w:r>
    </w:p>
    <w:p>
      <w:pPr>
        <w:pStyle w:val="6"/>
      </w:pPr>
    </w:p>
    <w:p>
      <w:pPr>
        <w:pStyle w:val="3"/>
        <w:spacing w:before="1"/>
      </w:pPr>
      <w:r>
        <w:t>Časový harmonogram:</w:t>
      </w:r>
    </w:p>
    <w:p>
      <w:pPr>
        <w:pStyle w:val="6"/>
        <w:ind w:left="115" w:right="5029"/>
      </w:pPr>
      <w:r>
        <w:t>8.45 - 9:00 začiatok a prihlásenie účastníkov 9:00 - 1</w:t>
      </w:r>
      <w:r>
        <w:rPr>
          <w:rFonts w:hint="default"/>
          <w:lang w:val="sk-SK"/>
        </w:rPr>
        <w:t>2</w:t>
      </w:r>
      <w:r>
        <w:t>:00 prezentácia</w:t>
      </w:r>
    </w:p>
    <w:p>
      <w:pPr>
        <w:pStyle w:val="6"/>
        <w:spacing w:before="11"/>
        <w:rPr>
          <w:sz w:val="23"/>
        </w:rPr>
      </w:pPr>
    </w:p>
    <w:p>
      <w:pPr>
        <w:pStyle w:val="3"/>
        <w:jc w:val="both"/>
      </w:pPr>
      <w:r>
        <w:t>Spôsob realizácie školenia:</w:t>
      </w:r>
    </w:p>
    <w:p>
      <w:pPr>
        <w:pStyle w:val="6"/>
        <w:ind w:left="115" w:right="106"/>
        <w:jc w:val="both"/>
      </w:pPr>
      <w:r>
        <w:t>Prostredníctvom špecializovaného softvéru na telekonferencie vo virtuálnej prednáškovej miestnosti. Uchádzači budú vidieť na vlastných počítačoch prezentáciu, lektora cez web kameru, budú môcť klásť počas prezentácie otázky formou písomnou (chat) alebo slovne (mikrofón).</w:t>
      </w:r>
    </w:p>
    <w:p>
      <w:pPr>
        <w:pStyle w:val="6"/>
        <w:ind w:left="115" w:right="106"/>
        <w:jc w:val="both"/>
        <w:rPr>
          <w:rFonts w:hint="default"/>
          <w:b/>
          <w:bCs/>
          <w:lang w:val="sk-SK"/>
        </w:rPr>
      </w:pPr>
      <w:bookmarkStart w:id="5" w:name="_GoBack"/>
      <w:r>
        <w:rPr>
          <w:rFonts w:hint="default"/>
          <w:b/>
          <w:bCs/>
          <w:lang w:val="sk-SK"/>
        </w:rPr>
        <w:t>Zo školenia je možné v prípade záujmu pre účastníka vyhotoviť videonahrávku za príplatok 20 € (nahrávka je funkčná neobmedzený čas).</w:t>
      </w:r>
    </w:p>
    <w:bookmarkEnd w:id="5"/>
    <w:p>
      <w:pPr>
        <w:pStyle w:val="6"/>
      </w:pPr>
    </w:p>
    <w:p>
      <w:pPr>
        <w:spacing w:before="0"/>
        <w:ind w:left="115" w:right="108" w:firstLine="0"/>
        <w:jc w:val="both"/>
        <w:rPr>
          <w:sz w:val="24"/>
        </w:rPr>
      </w:pPr>
      <w:r>
        <w:rPr>
          <w:b/>
          <w:sz w:val="24"/>
        </w:rPr>
        <w:t xml:space="preserve">Technické požiadavky na počítač účastníka: </w:t>
      </w:r>
      <w:r>
        <w:rPr>
          <w:sz w:val="24"/>
        </w:rPr>
        <w:t>internetový prehliadač Chrome, alebo Mozilla, mikrofón, reproduktory alebo slúchadlá (je možné využiť aj slúchadlá od mobilu), pripojenie  na internet, emailový účet.</w:t>
      </w:r>
    </w:p>
    <w:p>
      <w:pPr>
        <w:pStyle w:val="6"/>
        <w:ind w:left="115" w:right="111"/>
        <w:jc w:val="both"/>
      </w:pPr>
      <w:r>
        <w:t>Každému prihlásenému účastníkovi bude zaslaný pred školením email s aktivačným odkazom na prihlásenie sa do telekonferencie (virtuálnej prednáškovej miestnosti).</w:t>
      </w:r>
    </w:p>
    <w:p>
      <w:pPr>
        <w:pStyle w:val="6"/>
        <w:rPr>
          <w:sz w:val="26"/>
        </w:rPr>
      </w:pPr>
    </w:p>
    <w:p>
      <w:pPr>
        <w:pStyle w:val="6"/>
        <w:rPr>
          <w:sz w:val="22"/>
        </w:rPr>
      </w:pPr>
    </w:p>
    <w:p>
      <w:pPr>
        <w:pStyle w:val="3"/>
        <w:jc w:val="both"/>
      </w:pPr>
      <w:r>
        <w:t>Spôsob prihlasovania na školenie:</w:t>
      </w:r>
    </w:p>
    <w:p>
      <w:pPr>
        <w:pStyle w:val="6"/>
        <w:ind w:left="115"/>
        <w:jc w:val="both"/>
      </w:pPr>
      <w:r>
        <w:t>Prostredníctvom prihlášky v samostatnom súbore emailu.</w:t>
      </w:r>
    </w:p>
    <w:p>
      <w:pPr>
        <w:pStyle w:val="6"/>
      </w:pPr>
    </w:p>
    <w:p>
      <w:pPr>
        <w:pStyle w:val="3"/>
      </w:pPr>
      <w:r>
        <w:t>Kontakt:</w:t>
      </w:r>
    </w:p>
    <w:p>
      <w:pPr>
        <w:pStyle w:val="6"/>
        <w:ind w:left="115"/>
        <w:rPr>
          <w:color w:val="0000FF"/>
          <w:u w:val="single" w:color="0000FF"/>
        </w:rPr>
      </w:pPr>
      <w:r>
        <w:t xml:space="preserve">Ing. Martin Papcún, 0948 620 021, </w:t>
      </w:r>
      <w:r>
        <w:fldChar w:fldCharType="begin"/>
      </w:r>
      <w:r>
        <w:instrText xml:space="preserve"> HYPERLINK "mailto:akoobstarat@gmail.com" \h </w:instrText>
      </w:r>
      <w:r>
        <w:fldChar w:fldCharType="separate"/>
      </w:r>
      <w:r>
        <w:rPr>
          <w:rFonts w:hint="default"/>
          <w:lang w:val="sk-SK"/>
        </w:rPr>
        <w:t xml:space="preserve">skolenia@akoobstarat.sk </w:t>
      </w:r>
      <w:r>
        <w:rPr>
          <w:color w:val="0000FF"/>
          <w:u w:val="single" w:color="0000FF"/>
        </w:rPr>
        <w:fldChar w:fldCharType="end"/>
      </w:r>
    </w:p>
    <w:p>
      <w:pPr>
        <w:pStyle w:val="6"/>
        <w:ind w:left="115"/>
        <w:rPr>
          <w:color w:val="0000FF"/>
          <w:u w:val="single" w:color="0000FF"/>
        </w:rPr>
      </w:pPr>
    </w:p>
    <w:p>
      <w:pPr>
        <w:spacing w:before="92" w:line="252" w:lineRule="exact"/>
        <w:ind w:left="115" w:right="0" w:firstLine="0"/>
        <w:jc w:val="left"/>
        <w:rPr>
          <w:b/>
          <w:sz w:val="22"/>
        </w:rPr>
      </w:pPr>
      <w:r>
        <w:rPr>
          <w:b/>
          <w:sz w:val="22"/>
        </w:rPr>
        <w:t>Lektor:</w:t>
      </w:r>
    </w:p>
    <w:p>
      <w:pPr>
        <w:spacing w:before="0"/>
        <w:ind w:left="115" w:right="111" w:firstLine="0"/>
        <w:jc w:val="both"/>
        <w:rPr>
          <w:rFonts w:hint="default"/>
          <w:sz w:val="22"/>
          <w:lang w:val="sk-SK"/>
        </w:rPr>
      </w:pPr>
      <w:r>
        <w:rPr>
          <w:sz w:val="22"/>
        </w:rPr>
        <w:t xml:space="preserve">Pohybujem sa v prostredí verejného obstarávania viac ako 10 rokov. Praktické skúsenosti som získal jednak na strane   verejného obstarávateľa, kde som realizoval </w:t>
      </w:r>
      <w:r>
        <w:rPr>
          <w:rFonts w:hint="default"/>
          <w:sz w:val="22"/>
          <w:lang w:val="sk-SK"/>
        </w:rPr>
        <w:t xml:space="preserve">všetky postupy VO od </w:t>
      </w:r>
      <w:r>
        <w:rPr>
          <w:sz w:val="22"/>
        </w:rPr>
        <w:t xml:space="preserve"> NLZ</w:t>
      </w:r>
      <w:r>
        <w:rPr>
          <w:rFonts w:hint="default"/>
          <w:sz w:val="22"/>
          <w:lang w:val="sk-SK"/>
        </w:rPr>
        <w:t xml:space="preserve">, cez PLZ, </w:t>
      </w:r>
      <w:r>
        <w:rPr>
          <w:sz w:val="22"/>
        </w:rPr>
        <w:t xml:space="preserve"> zákazky realizované      v EKS </w:t>
      </w:r>
      <w:r>
        <w:rPr>
          <w:rFonts w:hint="default"/>
          <w:sz w:val="22"/>
          <w:lang w:val="sk-SK"/>
        </w:rPr>
        <w:t xml:space="preserve">až po ZSNH </w:t>
      </w:r>
      <w:r>
        <w:rPr>
          <w:sz w:val="22"/>
        </w:rPr>
        <w:t>a jednak na strane kontrolóra na SO/RO, kde som sa venoval kontrole verejného obstarávania     a výkonu kontrol na mieste projektov spolufinancovaných z fondov EÚ. Vo svojich prednáškach prelínam teoretický výklad zákona s praktickými príkladmi z praxe. Venujem aj spolupráci s fakultami vysokých škôl a občasnej publikačnej činnosti v</w:t>
      </w:r>
      <w:r>
        <w:rPr>
          <w:rFonts w:hint="default"/>
          <w:sz w:val="22"/>
          <w:lang w:val="sk-SK"/>
        </w:rPr>
        <w:t xml:space="preserve"> odborných </w:t>
      </w:r>
      <w:r>
        <w:rPr>
          <w:sz w:val="22"/>
        </w:rPr>
        <w:t>časopis</w:t>
      </w:r>
      <w:r>
        <w:rPr>
          <w:rFonts w:hint="default"/>
          <w:sz w:val="22"/>
          <w:lang w:val="sk-SK"/>
        </w:rPr>
        <w:t xml:space="preserve">och. </w:t>
      </w:r>
      <w:r>
        <w:rPr>
          <w:sz w:val="22"/>
        </w:rPr>
        <w:t>Aktuálne pôsobím ako SZČO v oblasti verejného obstarávania na strane verejných obstarávateľov aj dodávateľov</w:t>
      </w:r>
      <w:r>
        <w:rPr>
          <w:rFonts w:hint="default"/>
          <w:sz w:val="22"/>
          <w:lang w:val="sk-SK"/>
        </w:rPr>
        <w:t>,</w:t>
      </w:r>
      <w:r>
        <w:rPr>
          <w:sz w:val="22"/>
        </w:rPr>
        <w:t xml:space="preserve"> v oblasti riadenia projektov</w:t>
      </w:r>
      <w:r>
        <w:rPr>
          <w:rFonts w:hint="default"/>
          <w:sz w:val="22"/>
          <w:lang w:val="sk-SK"/>
        </w:rPr>
        <w:t xml:space="preserve"> a lektorskej činnosti. </w:t>
      </w:r>
    </w:p>
    <w:sectPr>
      <w:pgSz w:w="11910" w:h="16840"/>
      <w:pgMar w:top="1260" w:right="1160" w:bottom="280" w:left="13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836" w:hanging="360"/>
      </w:pPr>
      <w:rPr>
        <w:rFonts w:hint="default" w:ascii="Calibri" w:hAnsi="Calibri" w:eastAsia="Calibri" w:cs="Calibri"/>
        <w:spacing w:val="-3"/>
        <w:w w:val="100"/>
        <w:sz w:val="24"/>
        <w:szCs w:val="24"/>
        <w:lang w:val="sk-SK" w:eastAsia="sk-SK" w:bidi="sk-SK"/>
      </w:rPr>
    </w:lvl>
    <w:lvl w:ilvl="1" w:tentative="0">
      <w:start w:val="0"/>
      <w:numFmt w:val="bullet"/>
      <w:lvlText w:val="•"/>
      <w:lvlJc w:val="left"/>
      <w:pPr>
        <w:ind w:left="1701" w:hanging="360"/>
      </w:pPr>
      <w:rPr>
        <w:rFonts w:hint="default"/>
        <w:lang w:val="sk-SK" w:eastAsia="sk-SK" w:bidi="sk-SK"/>
      </w:rPr>
    </w:lvl>
    <w:lvl w:ilvl="2" w:tentative="0">
      <w:start w:val="0"/>
      <w:numFmt w:val="bullet"/>
      <w:lvlText w:val="•"/>
      <w:lvlJc w:val="left"/>
      <w:pPr>
        <w:ind w:left="2562" w:hanging="360"/>
      </w:pPr>
      <w:rPr>
        <w:rFonts w:hint="default"/>
        <w:lang w:val="sk-SK" w:eastAsia="sk-SK" w:bidi="sk-SK"/>
      </w:rPr>
    </w:lvl>
    <w:lvl w:ilvl="3" w:tentative="0">
      <w:start w:val="0"/>
      <w:numFmt w:val="bullet"/>
      <w:lvlText w:val="•"/>
      <w:lvlJc w:val="left"/>
      <w:pPr>
        <w:ind w:left="3423" w:hanging="360"/>
      </w:pPr>
      <w:rPr>
        <w:rFonts w:hint="default"/>
        <w:lang w:val="sk-SK" w:eastAsia="sk-SK" w:bidi="sk-SK"/>
      </w:rPr>
    </w:lvl>
    <w:lvl w:ilvl="4" w:tentative="0">
      <w:start w:val="0"/>
      <w:numFmt w:val="bullet"/>
      <w:lvlText w:val="•"/>
      <w:lvlJc w:val="left"/>
      <w:pPr>
        <w:ind w:left="4284" w:hanging="360"/>
      </w:pPr>
      <w:rPr>
        <w:rFonts w:hint="default"/>
        <w:lang w:val="sk-SK" w:eastAsia="sk-SK" w:bidi="sk-SK"/>
      </w:rPr>
    </w:lvl>
    <w:lvl w:ilvl="5" w:tentative="0">
      <w:start w:val="0"/>
      <w:numFmt w:val="bullet"/>
      <w:lvlText w:val="•"/>
      <w:lvlJc w:val="left"/>
      <w:pPr>
        <w:ind w:left="5145" w:hanging="360"/>
      </w:pPr>
      <w:rPr>
        <w:rFonts w:hint="default"/>
        <w:lang w:val="sk-SK" w:eastAsia="sk-SK" w:bidi="sk-SK"/>
      </w:rPr>
    </w:lvl>
    <w:lvl w:ilvl="6" w:tentative="0">
      <w:start w:val="0"/>
      <w:numFmt w:val="bullet"/>
      <w:lvlText w:val="•"/>
      <w:lvlJc w:val="left"/>
      <w:pPr>
        <w:ind w:left="6006" w:hanging="360"/>
      </w:pPr>
      <w:rPr>
        <w:rFonts w:hint="default"/>
        <w:lang w:val="sk-SK" w:eastAsia="sk-SK" w:bidi="sk-SK"/>
      </w:rPr>
    </w:lvl>
    <w:lvl w:ilvl="7" w:tentative="0">
      <w:start w:val="0"/>
      <w:numFmt w:val="bullet"/>
      <w:lvlText w:val="•"/>
      <w:lvlJc w:val="left"/>
      <w:pPr>
        <w:ind w:left="6867" w:hanging="360"/>
      </w:pPr>
      <w:rPr>
        <w:rFonts w:hint="default"/>
        <w:lang w:val="sk-SK" w:eastAsia="sk-SK" w:bidi="sk-SK"/>
      </w:rPr>
    </w:lvl>
    <w:lvl w:ilvl="8" w:tentative="0">
      <w:start w:val="0"/>
      <w:numFmt w:val="bullet"/>
      <w:lvlText w:val="•"/>
      <w:lvlJc w:val="left"/>
      <w:pPr>
        <w:ind w:left="7728" w:hanging="360"/>
      </w:pPr>
      <w:rPr>
        <w:rFonts w:hint="default"/>
        <w:lang w:val="sk-SK" w:eastAsia="sk-SK" w:bidi="sk-SK"/>
      </w:rPr>
    </w:lvl>
  </w:abstractNum>
  <w:abstractNum w:abstractNumId="1">
    <w:nsid w:val="0053208E"/>
    <w:multiLevelType w:val="multilevel"/>
    <w:tmpl w:val="0053208E"/>
    <w:lvl w:ilvl="0" w:tentative="0">
      <w:start w:val="0"/>
      <w:numFmt w:val="bullet"/>
      <w:lvlText w:val="•"/>
      <w:lvlJc w:val="left"/>
      <w:pPr>
        <w:ind w:left="824" w:hanging="708"/>
      </w:pPr>
      <w:rPr>
        <w:rFonts w:hint="default" w:ascii="Times New Roman" w:hAnsi="Times New Roman" w:eastAsia="Times New Roman" w:cs="Times New Roman"/>
        <w:spacing w:val="-3"/>
        <w:w w:val="100"/>
        <w:sz w:val="24"/>
        <w:szCs w:val="24"/>
        <w:lang w:val="sk-SK" w:eastAsia="sk-SK" w:bidi="sk-SK"/>
      </w:rPr>
    </w:lvl>
    <w:lvl w:ilvl="1" w:tentative="0">
      <w:start w:val="0"/>
      <w:numFmt w:val="bullet"/>
      <w:lvlText w:val="•"/>
      <w:lvlJc w:val="left"/>
      <w:pPr>
        <w:ind w:left="1683" w:hanging="708"/>
      </w:pPr>
      <w:rPr>
        <w:rFonts w:hint="default"/>
        <w:lang w:val="sk-SK" w:eastAsia="sk-SK" w:bidi="sk-SK"/>
      </w:rPr>
    </w:lvl>
    <w:lvl w:ilvl="2" w:tentative="0">
      <w:start w:val="0"/>
      <w:numFmt w:val="bullet"/>
      <w:lvlText w:val="•"/>
      <w:lvlJc w:val="left"/>
      <w:pPr>
        <w:ind w:left="2546" w:hanging="708"/>
      </w:pPr>
      <w:rPr>
        <w:rFonts w:hint="default"/>
        <w:lang w:val="sk-SK" w:eastAsia="sk-SK" w:bidi="sk-SK"/>
      </w:rPr>
    </w:lvl>
    <w:lvl w:ilvl="3" w:tentative="0">
      <w:start w:val="0"/>
      <w:numFmt w:val="bullet"/>
      <w:lvlText w:val="•"/>
      <w:lvlJc w:val="left"/>
      <w:pPr>
        <w:ind w:left="3409" w:hanging="708"/>
      </w:pPr>
      <w:rPr>
        <w:rFonts w:hint="default"/>
        <w:lang w:val="sk-SK" w:eastAsia="sk-SK" w:bidi="sk-SK"/>
      </w:rPr>
    </w:lvl>
    <w:lvl w:ilvl="4" w:tentative="0">
      <w:start w:val="0"/>
      <w:numFmt w:val="bullet"/>
      <w:lvlText w:val="•"/>
      <w:lvlJc w:val="left"/>
      <w:pPr>
        <w:ind w:left="4272" w:hanging="708"/>
      </w:pPr>
      <w:rPr>
        <w:rFonts w:hint="default"/>
        <w:lang w:val="sk-SK" w:eastAsia="sk-SK" w:bidi="sk-SK"/>
      </w:rPr>
    </w:lvl>
    <w:lvl w:ilvl="5" w:tentative="0">
      <w:start w:val="0"/>
      <w:numFmt w:val="bullet"/>
      <w:lvlText w:val="•"/>
      <w:lvlJc w:val="left"/>
      <w:pPr>
        <w:ind w:left="5135" w:hanging="708"/>
      </w:pPr>
      <w:rPr>
        <w:rFonts w:hint="default"/>
        <w:lang w:val="sk-SK" w:eastAsia="sk-SK" w:bidi="sk-SK"/>
      </w:rPr>
    </w:lvl>
    <w:lvl w:ilvl="6" w:tentative="0">
      <w:start w:val="0"/>
      <w:numFmt w:val="bullet"/>
      <w:lvlText w:val="•"/>
      <w:lvlJc w:val="left"/>
      <w:pPr>
        <w:ind w:left="5998" w:hanging="708"/>
      </w:pPr>
      <w:rPr>
        <w:rFonts w:hint="default"/>
        <w:lang w:val="sk-SK" w:eastAsia="sk-SK" w:bidi="sk-SK"/>
      </w:rPr>
    </w:lvl>
    <w:lvl w:ilvl="7" w:tentative="0">
      <w:start w:val="0"/>
      <w:numFmt w:val="bullet"/>
      <w:lvlText w:val="•"/>
      <w:lvlJc w:val="left"/>
      <w:pPr>
        <w:ind w:left="6861" w:hanging="708"/>
      </w:pPr>
      <w:rPr>
        <w:rFonts w:hint="default"/>
        <w:lang w:val="sk-SK" w:eastAsia="sk-SK" w:bidi="sk-SK"/>
      </w:rPr>
    </w:lvl>
    <w:lvl w:ilvl="8" w:tentative="0">
      <w:start w:val="0"/>
      <w:numFmt w:val="bullet"/>
      <w:lvlText w:val="•"/>
      <w:lvlJc w:val="left"/>
      <w:pPr>
        <w:ind w:left="7724" w:hanging="708"/>
      </w:pPr>
      <w:rPr>
        <w:rFonts w:hint="default"/>
        <w:lang w:val="sk-SK" w:eastAsia="sk-SK" w:bidi="sk-S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A6B4A"/>
    <w:rsid w:val="15254E1B"/>
    <w:rsid w:val="15F16597"/>
    <w:rsid w:val="360E1D55"/>
    <w:rsid w:val="515D6521"/>
    <w:rsid w:val="57214815"/>
    <w:rsid w:val="72B800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sk-SK" w:eastAsia="sk-SK" w:bidi="sk-SK"/>
    </w:rPr>
  </w:style>
  <w:style w:type="paragraph" w:styleId="2">
    <w:name w:val="heading 1"/>
    <w:basedOn w:val="1"/>
    <w:next w:val="1"/>
    <w:qFormat/>
    <w:uiPriority w:val="1"/>
    <w:pPr>
      <w:spacing w:before="75"/>
      <w:ind w:left="115"/>
      <w:outlineLvl w:val="1"/>
    </w:pPr>
    <w:rPr>
      <w:rFonts w:ascii="Times New Roman" w:hAnsi="Times New Roman" w:eastAsia="Times New Roman" w:cs="Times New Roman"/>
      <w:b/>
      <w:bCs/>
      <w:sz w:val="28"/>
      <w:szCs w:val="28"/>
      <w:lang w:val="sk-SK" w:eastAsia="sk-SK" w:bidi="sk-SK"/>
    </w:rPr>
  </w:style>
  <w:style w:type="paragraph" w:styleId="3">
    <w:name w:val="heading 2"/>
    <w:basedOn w:val="1"/>
    <w:next w:val="1"/>
    <w:qFormat/>
    <w:uiPriority w:val="1"/>
    <w:pPr>
      <w:ind w:left="115"/>
      <w:outlineLvl w:val="2"/>
    </w:pPr>
    <w:rPr>
      <w:rFonts w:ascii="Times New Roman" w:hAnsi="Times New Roman" w:eastAsia="Times New Roman" w:cs="Times New Roman"/>
      <w:b/>
      <w:bCs/>
      <w:sz w:val="24"/>
      <w:szCs w:val="24"/>
      <w:lang w:val="sk-SK" w:eastAsia="sk-SK" w:bidi="sk-SK"/>
    </w:rPr>
  </w:style>
  <w:style w:type="character" w:default="1" w:styleId="4">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4"/>
      <w:szCs w:val="24"/>
      <w:lang w:val="sk-SK" w:eastAsia="sk-SK" w:bidi="sk-SK"/>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836" w:hanging="361"/>
    </w:pPr>
    <w:rPr>
      <w:rFonts w:ascii="Times New Roman" w:hAnsi="Times New Roman" w:eastAsia="Times New Roman" w:cs="Times New Roman"/>
      <w:lang w:val="sk-SK" w:eastAsia="sk-SK" w:bidi="sk-SK"/>
    </w:rPr>
  </w:style>
  <w:style w:type="paragraph" w:customStyle="1" w:styleId="9">
    <w:name w:val="Table Paragraph"/>
    <w:basedOn w:val="1"/>
    <w:qFormat/>
    <w:uiPriority w:val="1"/>
    <w:rPr>
      <w:lang w:val="sk-SK" w:eastAsia="sk-SK" w:bidi="sk-S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2022-02-06T20:17:00Z</dcterms:created>
  <dc:creator>Martin</dc:creator>
  <cp:lastModifiedBy>alex</cp:lastModifiedBy>
  <dcterms:modified xsi:type="dcterms:W3CDTF">2022-07-06T14:53:22Z</dcterms:modified>
  <dc:title>Microsoft Word - program.docx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Writer</vt:lpwstr>
  </property>
  <property fmtid="{D5CDD505-2E9C-101B-9397-08002B2CF9AE}" pid="4" name="LastSaved">
    <vt:filetime>2022-02-06T00:00:00Z</vt:filetime>
  </property>
  <property fmtid="{D5CDD505-2E9C-101B-9397-08002B2CF9AE}" pid="5" name="KSOProductBuildVer">
    <vt:lpwstr>1033-11.2.0.11156</vt:lpwstr>
  </property>
  <property fmtid="{D5CDD505-2E9C-101B-9397-08002B2CF9AE}" pid="6" name="ICV">
    <vt:lpwstr>77B203E6D6484694BB2E058A169815DA</vt:lpwstr>
  </property>
</Properties>
</file>